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F6B" w:rsidRDefault="00E4756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  <w:lang w:val="en-GB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3GPP TSG-RAN WG2 Meeting #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10</w:t>
      </w:r>
      <w:r>
        <w:rPr>
          <w:rFonts w:ascii="Arial" w:hAnsi="Arial" w:cs="Arial" w:hint="eastAsia"/>
          <w:b/>
          <w:bCs/>
          <w:kern w:val="0"/>
          <w:sz w:val="28"/>
          <w:szCs w:val="28"/>
          <w:lang w:val="en-GB"/>
        </w:rPr>
        <w:t>1</w:t>
      </w:r>
      <w:proofErr w:type="spellStart"/>
      <w:r>
        <w:rPr>
          <w:rFonts w:ascii="Arial" w:hAnsi="Arial" w:cs="Arial" w:hint="eastAsia"/>
          <w:b/>
          <w:bCs/>
          <w:kern w:val="0"/>
          <w:sz w:val="28"/>
          <w:szCs w:val="28"/>
        </w:rPr>
        <w:t>bis</w:t>
      </w:r>
      <w:proofErr w:type="spellEnd"/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 xml:space="preserve">                   </w:t>
      </w:r>
      <w:r>
        <w:rPr>
          <w:rFonts w:ascii="Arial" w:hAnsi="Arial" w:cs="Arial" w:hint="eastAsia"/>
          <w:b/>
          <w:bCs/>
          <w:kern w:val="0"/>
          <w:sz w:val="28"/>
          <w:szCs w:val="28"/>
          <w:lang w:val="en-GB"/>
        </w:rPr>
        <w:t>R2-1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80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4397</w:t>
      </w:r>
    </w:p>
    <w:p w:rsidR="005A6F6B" w:rsidRDefault="00E4756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  <w:lang w:val="en-GB"/>
        </w:rPr>
      </w:pPr>
      <w:proofErr w:type="spellStart"/>
      <w:r>
        <w:rPr>
          <w:rFonts w:ascii="Arial" w:hAnsi="Arial" w:cs="Arial" w:hint="eastAsia"/>
          <w:b/>
          <w:bCs/>
          <w:kern w:val="0"/>
          <w:sz w:val="28"/>
          <w:szCs w:val="28"/>
        </w:rPr>
        <w:t>Sanya</w:t>
      </w:r>
      <w:proofErr w:type="spellEnd"/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China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16</w:t>
      </w:r>
      <w:proofErr w:type="spellStart"/>
      <w:r>
        <w:rPr>
          <w:rFonts w:ascii="Arial" w:hAnsi="Arial" w:cs="Arial"/>
          <w:b/>
          <w:bCs/>
          <w:kern w:val="0"/>
          <w:sz w:val="28"/>
          <w:szCs w:val="28"/>
          <w:vertAlign w:val="superscript"/>
          <w:lang w:val="en-GB"/>
        </w:rPr>
        <w:t>th</w:t>
      </w:r>
      <w:proofErr w:type="spellEnd"/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April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–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20</w:t>
      </w:r>
      <w:r>
        <w:rPr>
          <w:rFonts w:ascii="Arial" w:hAnsi="Arial" w:cs="Arial" w:hint="eastAsia"/>
          <w:b/>
          <w:bCs/>
          <w:kern w:val="0"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April</w:t>
      </w:r>
      <w:r>
        <w:rPr>
          <w:rFonts w:ascii="Arial" w:hAnsi="Arial" w:cs="Arial" w:hint="eastAsia"/>
          <w:b/>
          <w:bCs/>
          <w:kern w:val="0"/>
          <w:sz w:val="28"/>
          <w:szCs w:val="28"/>
          <w:lang w:val="en-GB"/>
        </w:rPr>
        <w:t xml:space="preserve"> 2018 </w:t>
      </w:r>
    </w:p>
    <w:p w:rsidR="005A6F6B" w:rsidRDefault="00E4756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</w:t>
      </w:r>
    </w:p>
    <w:p w:rsidR="005A6F6B" w:rsidRDefault="00E4756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ZTE,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5A6F6B" w:rsidRDefault="00E47561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Measurement and gap configuration </w:t>
      </w:r>
      <w:bookmarkStart w:id="0" w:name="_GoBack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framework in NGEN-DC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:rsidR="005A6F6B" w:rsidRDefault="00E4756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10.2.8</w:t>
      </w:r>
    </w:p>
    <w:p w:rsidR="005A6F6B" w:rsidRDefault="00E4756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5A6F6B" w:rsidRDefault="00E4756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Introduction</w:t>
      </w:r>
    </w:p>
    <w:p w:rsidR="005A6F6B" w:rsidRDefault="00E47561">
      <w:pPr>
        <w:spacing w:before="156"/>
      </w:pPr>
      <w:r>
        <w:rPr>
          <w:rFonts w:hint="eastAsia"/>
        </w:rPr>
        <w:t>For EN-DC, RAN2 made a lot of progress on measurement configuration &amp;</w:t>
      </w:r>
      <w:r>
        <w:t xml:space="preserve"> </w:t>
      </w:r>
      <w:r>
        <w:rPr>
          <w:rFonts w:hint="eastAsia"/>
        </w:rPr>
        <w:t>coordination as well as gap configuration &amp;</w:t>
      </w:r>
      <w:r>
        <w:t xml:space="preserve"> </w:t>
      </w:r>
      <w:r>
        <w:rPr>
          <w:rFonts w:hint="eastAsia"/>
        </w:rPr>
        <w:t xml:space="preserve">coordination, </w:t>
      </w:r>
      <w:r w:rsidR="009551C8">
        <w:t>as</w:t>
      </w:r>
      <w:r>
        <w:rPr>
          <w:rFonts w:hint="eastAsia"/>
        </w:rPr>
        <w:t xml:space="preserve"> summarized </w:t>
      </w:r>
      <w:r w:rsidR="009551C8">
        <w:rPr>
          <w:rFonts w:hint="eastAsia"/>
        </w:rPr>
        <w:t>below</w:t>
      </w:r>
      <w:r w:rsidR="009551C8">
        <w:t>.</w:t>
      </w:r>
      <w:r w:rsidR="009551C8">
        <w:rPr>
          <w:rFonts w:hint="eastAsia"/>
        </w:rPr>
        <w:t xml:space="preserve"> </w:t>
      </w:r>
      <w:r w:rsidR="009551C8">
        <w:t>I</w:t>
      </w:r>
      <w:r>
        <w:rPr>
          <w:rFonts w:hint="eastAsia"/>
        </w:rPr>
        <w:t xml:space="preserve">n this contribution, we provide more views on NGEN-DC case.  </w:t>
      </w:r>
    </w:p>
    <w:p w:rsidR="005A6F6B" w:rsidRDefault="00E47561">
      <w:pPr>
        <w:numPr>
          <w:ilvl w:val="0"/>
          <w:numId w:val="4"/>
        </w:numPr>
        <w:spacing w:before="156"/>
      </w:pPr>
      <w:r>
        <w:rPr>
          <w:rFonts w:hint="eastAsia"/>
        </w:rPr>
        <w:t>Measurement conf</w:t>
      </w:r>
      <w:r>
        <w:rPr>
          <w:rFonts w:hint="eastAsia"/>
        </w:rPr>
        <w:t>iguration and reporting: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MN(LTE) supports B1 and B2 event measurement on NR frequencies;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MN(LTE) only support SSB based NR measurement, doesn</w:t>
      </w:r>
      <w:r>
        <w:t>’</w:t>
      </w:r>
      <w:r>
        <w:rPr>
          <w:rFonts w:hint="eastAsia"/>
        </w:rPr>
        <w:t>t support CSI-RS based NR measurement;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SN(NR) can only configure intra-RAT measurement, doesn</w:t>
      </w:r>
      <w:r>
        <w:t>’</w:t>
      </w:r>
      <w:r>
        <w:rPr>
          <w:rFonts w:hint="eastAsia"/>
        </w:rPr>
        <w:t xml:space="preserve">t support inter-RAT </w:t>
      </w:r>
      <w:r>
        <w:rPr>
          <w:rFonts w:hint="eastAsia"/>
        </w:rPr>
        <w:t xml:space="preserve">measurement; 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The measure results of NR serving cell and best </w:t>
      </w:r>
      <w:proofErr w:type="spellStart"/>
      <w:r>
        <w:rPr>
          <w:rFonts w:hint="eastAsia"/>
        </w:rPr>
        <w:t>neighbour</w:t>
      </w:r>
      <w:proofErr w:type="spellEnd"/>
      <w:r>
        <w:rPr>
          <w:rFonts w:hint="eastAsia"/>
        </w:rPr>
        <w:t xml:space="preserve"> cells can be included in </w:t>
      </w:r>
      <w:proofErr w:type="gramStart"/>
      <w:r>
        <w:rPr>
          <w:rFonts w:hint="eastAsia"/>
        </w:rPr>
        <w:t>MN(</w:t>
      </w:r>
      <w:proofErr w:type="gramEnd"/>
      <w:r>
        <w:rPr>
          <w:rFonts w:hint="eastAsia"/>
        </w:rPr>
        <w:t>LTE) A3/A4/A5 events and B1/B2 events reporting.</w:t>
      </w:r>
    </w:p>
    <w:p w:rsidR="005A6F6B" w:rsidRDefault="00E47561">
      <w:pPr>
        <w:numPr>
          <w:ilvl w:val="0"/>
          <w:numId w:val="4"/>
        </w:numPr>
        <w:spacing w:before="156"/>
      </w:pPr>
      <w:r>
        <w:rPr>
          <w:rFonts w:hint="eastAsia"/>
        </w:rPr>
        <w:t>Measurement coordination: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MN(LTE) indicates the number of frequency layers that can be used in the SN;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Re-n</w:t>
      </w:r>
      <w:r>
        <w:rPr>
          <w:rFonts w:hint="eastAsia"/>
        </w:rPr>
        <w:t xml:space="preserve">egotiation (SN signaling to MN for the purpose to ask for more number of frequency </w:t>
      </w:r>
      <w:proofErr w:type="gramStart"/>
      <w:r>
        <w:rPr>
          <w:rFonts w:hint="eastAsia"/>
        </w:rPr>
        <w:t>layer</w:t>
      </w:r>
      <w:proofErr w:type="gramEnd"/>
      <w:r>
        <w:rPr>
          <w:rFonts w:hint="eastAsia"/>
        </w:rPr>
        <w:t xml:space="preserve">) is not supported (at least in Rel-15).  </w:t>
      </w:r>
    </w:p>
    <w:p w:rsidR="005A6F6B" w:rsidRDefault="00E47561">
      <w:pPr>
        <w:numPr>
          <w:ilvl w:val="0"/>
          <w:numId w:val="4"/>
        </w:numPr>
        <w:spacing w:before="156"/>
      </w:pPr>
      <w:r>
        <w:rPr>
          <w:rFonts w:hint="eastAsia"/>
        </w:rPr>
        <w:t>Gap configuration: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Per-UE gap or independent LTE/FR1 gap is configured by MN, and UE performs gap calculation based on the </w:t>
      </w:r>
      <w:r>
        <w:rPr>
          <w:rFonts w:hint="eastAsia"/>
        </w:rPr>
        <w:t xml:space="preserve">SFN and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>;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 xml:space="preserve">Independent FR2 gap is configured by SN, and UE performs gap calculation based on the SFN and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>;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UE can report the gap capability to network. For independent gap capable UE, the network can configure either per-U</w:t>
      </w:r>
      <w:r>
        <w:rPr>
          <w:rFonts w:hint="eastAsia"/>
        </w:rPr>
        <w:t xml:space="preserve">E gap or per-FR gap, and MN indicates the used gap type in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interface. </w:t>
      </w:r>
    </w:p>
    <w:p w:rsidR="005A6F6B" w:rsidRDefault="00E47561">
      <w:pPr>
        <w:numPr>
          <w:ilvl w:val="0"/>
          <w:numId w:val="4"/>
        </w:numPr>
        <w:spacing w:before="156"/>
      </w:pPr>
      <w:r>
        <w:rPr>
          <w:rFonts w:hint="eastAsia"/>
        </w:rPr>
        <w:t>Gap coordination: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per-UE gap or independent LTE/FR1 gap, MN transmit the gap pattern to SN via CG-</w:t>
      </w:r>
      <w:proofErr w:type="spellStart"/>
      <w:r>
        <w:rPr>
          <w:rFonts w:hint="eastAsia"/>
        </w:rPr>
        <w:t>ConfigInfo</w:t>
      </w:r>
      <w:proofErr w:type="spellEnd"/>
      <w:r>
        <w:rPr>
          <w:rFonts w:hint="eastAsia"/>
        </w:rPr>
        <w:t>;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per-UE gap, if SN hasn</w:t>
      </w:r>
      <w:r>
        <w:t>’</w:t>
      </w:r>
      <w:r>
        <w:rPr>
          <w:rFonts w:hint="eastAsia"/>
        </w:rPr>
        <w:t>t received the gap pattern from MN, and SN wants to configure gap assisted FR1/FR2 measurements, SN can send the FR1/FR2 frequencies to MN via CG-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 xml:space="preserve">; 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independent LTE/FR1 gap, if SN hasn</w:t>
      </w:r>
      <w:r>
        <w:t>’</w:t>
      </w:r>
      <w:r>
        <w:rPr>
          <w:rFonts w:hint="eastAsia"/>
        </w:rPr>
        <w:t>t received the gap pattern from MN, and SN wants to configure</w:t>
      </w:r>
      <w:r>
        <w:rPr>
          <w:rFonts w:hint="eastAsia"/>
        </w:rPr>
        <w:t xml:space="preserve"> gap assisted FR1 measurements, SN can send the FR1 frequencies to MN via CG-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>;</w:t>
      </w:r>
    </w:p>
    <w:p w:rsidR="005A6F6B" w:rsidRDefault="00E47561">
      <w:pPr>
        <w:numPr>
          <w:ilvl w:val="1"/>
          <w:numId w:val="4"/>
        </w:numPr>
        <w:snapToGrid w:val="0"/>
        <w:spacing w:beforeLines="0" w:after="0" w:line="260" w:lineRule="auto"/>
        <w:ind w:left="839"/>
      </w:pPr>
      <w:r>
        <w:rPr>
          <w:rFonts w:hint="eastAsia"/>
        </w:rPr>
        <w:t>For independent FR2 gap, if MN wants to configure gap assisted FR2 measurements, MN can send the FR1 frequencies to SN via CG-</w:t>
      </w:r>
      <w:proofErr w:type="spellStart"/>
      <w:r>
        <w:rPr>
          <w:rFonts w:hint="eastAsia"/>
        </w:rPr>
        <w:t>ConfigInfo</w:t>
      </w:r>
      <w:proofErr w:type="spellEnd"/>
      <w:r>
        <w:rPr>
          <w:rFonts w:hint="eastAsia"/>
        </w:rPr>
        <w:t xml:space="preserve">.  </w:t>
      </w:r>
    </w:p>
    <w:p w:rsidR="005A6F6B" w:rsidRDefault="00E4756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Consideration on measurement fr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amework</w:t>
      </w:r>
    </w:p>
    <w:p w:rsidR="005A6F6B" w:rsidRDefault="00E47561" w:rsidP="009551C8">
      <w:pPr>
        <w:snapToGrid w:val="0"/>
        <w:spacing w:before="156" w:line="260" w:lineRule="auto"/>
      </w:pPr>
      <w:r>
        <w:rPr>
          <w:rFonts w:hint="eastAsia"/>
        </w:rPr>
        <w:t>The architecture of EN-DC and NGEN-DC are illustrated in figure</w:t>
      </w:r>
      <w:r>
        <w:t xml:space="preserve"> </w:t>
      </w:r>
      <w:r>
        <w:rPr>
          <w:rFonts w:hint="eastAsia"/>
        </w:rPr>
        <w:t>1:</w:t>
      </w:r>
    </w:p>
    <w:p w:rsidR="005A6F6B" w:rsidRDefault="005A6F6B" w:rsidP="009551C8">
      <w:pPr>
        <w:spacing w:before="156"/>
        <w:jc w:val="center"/>
      </w:pPr>
      <w:r>
        <w:object w:dxaOrig="10195" w:dyaOrig="3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6pt;height:148.6pt" o:ole="">
            <v:imagedata r:id="rId9" o:title=""/>
            <o:lock v:ext="edit" aspectratio="f"/>
          </v:shape>
          <o:OLEObject Type="Embed" ProgID="Visio.Drawing.11" ShapeID="_x0000_i1025" DrawAspect="Content" ObjectID="_1584390808" r:id="rId10"/>
        </w:object>
      </w:r>
    </w:p>
    <w:p w:rsidR="005A6F6B" w:rsidRDefault="00E47561" w:rsidP="009551C8">
      <w:pPr>
        <w:spacing w:before="156"/>
        <w:jc w:val="center"/>
      </w:pPr>
      <w:proofErr w:type="gramStart"/>
      <w:r>
        <w:rPr>
          <w:rFonts w:hint="eastAsia"/>
        </w:rPr>
        <w:t>Figure</w:t>
      </w:r>
      <w:r>
        <w:t xml:space="preserve"> </w:t>
      </w:r>
      <w:r>
        <w:rPr>
          <w:rFonts w:hint="eastAsia"/>
        </w:rPr>
        <w:t>1</w:t>
      </w:r>
      <w:r>
        <w:t>.</w:t>
      </w:r>
      <w:proofErr w:type="gramEnd"/>
      <w:r>
        <w:rPr>
          <w:rFonts w:hint="eastAsia"/>
        </w:rPr>
        <w:t xml:space="preserve"> Architecture of EN-DC and NGEN-DC</w:t>
      </w:r>
    </w:p>
    <w:p w:rsidR="005A6F6B" w:rsidRDefault="00E47561" w:rsidP="009551C8">
      <w:pPr>
        <w:numPr>
          <w:ilvl w:val="0"/>
          <w:numId w:val="5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Measurement configuration and reporting</w:t>
      </w:r>
    </w:p>
    <w:p w:rsidR="005A6F6B" w:rsidRDefault="00E47561" w:rsidP="009551C8">
      <w:pPr>
        <w:snapToGrid w:val="0"/>
        <w:spacing w:before="156" w:line="260" w:lineRule="auto"/>
      </w:pPr>
      <w:r>
        <w:rPr>
          <w:rFonts w:hint="eastAsia"/>
        </w:rPr>
        <w:t>Considering the architecture of NGEN-DC is quite similar with EN-DC, af</w:t>
      </w:r>
      <w:r>
        <w:rPr>
          <w:rFonts w:hint="eastAsia"/>
        </w:rPr>
        <w:t xml:space="preserve">ter finalizing the specification work for EN-DC, the procedure and ASN.1 coding design of measurement part can be almost reused in NGEN-DC, and in our understanding, stage3 modification is not needed except some minor terminology changes. 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</w:rPr>
        <w:t>In NG</w:t>
      </w:r>
      <w:r>
        <w:rPr>
          <w:rFonts w:hint="eastAsia"/>
          <w:b/>
        </w:rPr>
        <w:t>EN-DC, reuse the same measurement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SN configured measurement can be transmitted via SRB3, or embedded in LTE RRC message via SRB1; Once SRB3 is configured, the SN configured measurement report can only be transmitted via SRB3;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Both intra-RAT and inter-RAT measurement are supported at MN side, while only intra-RAT measurement is supported at SN side;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Only SSB based measurement is supported in MN configured NR measurement;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The available measurement results of NR serving cell and </w:t>
      </w:r>
      <w:r>
        <w:rPr>
          <w:rFonts w:hint="eastAsia"/>
          <w:b/>
        </w:rPr>
        <w:t xml:space="preserve">best </w:t>
      </w:r>
      <w:proofErr w:type="spellStart"/>
      <w:r>
        <w:rPr>
          <w:rFonts w:hint="eastAsia"/>
          <w:b/>
        </w:rPr>
        <w:t>neighbour</w:t>
      </w:r>
      <w:proofErr w:type="spellEnd"/>
      <w:r>
        <w:rPr>
          <w:rFonts w:hint="eastAsia"/>
          <w:b/>
        </w:rPr>
        <w:t xml:space="preserve"> cells can be included in LTE configured A3/A4/A5 events and NR B1/B2 events.  </w:t>
      </w:r>
    </w:p>
    <w:p w:rsidR="005A6F6B" w:rsidRDefault="00E47561" w:rsidP="009551C8">
      <w:pPr>
        <w:numPr>
          <w:ilvl w:val="0"/>
          <w:numId w:val="5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Measurement coordination</w:t>
      </w:r>
    </w:p>
    <w:p w:rsidR="005A6F6B" w:rsidRDefault="00E47561" w:rsidP="009551C8">
      <w:pPr>
        <w:snapToGrid w:val="0"/>
        <w:spacing w:before="156" w:line="260" w:lineRule="auto"/>
      </w:pPr>
      <w:r>
        <w:rPr>
          <w:rFonts w:hint="eastAsia"/>
        </w:rPr>
        <w:t xml:space="preserve">Similar with measurement configuration, in NGEN-DC, although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 is used instead of X2 interface between MN and SN, but as we ag</w:t>
      </w:r>
      <w:r>
        <w:rPr>
          <w:rFonts w:hint="eastAsia"/>
        </w:rPr>
        <w:t>reed in RAN2, the RRC inter-node messages(i.e. CG-</w:t>
      </w:r>
      <w:proofErr w:type="spellStart"/>
      <w:r>
        <w:rPr>
          <w:rFonts w:hint="eastAsia"/>
        </w:rPr>
        <w:t>ConfigInfo</w:t>
      </w:r>
      <w:proofErr w:type="spellEnd"/>
      <w:r>
        <w:rPr>
          <w:rFonts w:hint="eastAsia"/>
        </w:rPr>
        <w:t xml:space="preserve"> and CG-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>) which defined in 38.331 will be reused in NGEN-DC. If proposal1 is adopted, there</w:t>
      </w:r>
      <w:r>
        <w:t>’</w:t>
      </w:r>
      <w:r>
        <w:rPr>
          <w:rFonts w:hint="eastAsia"/>
        </w:rPr>
        <w:t>s no obvious difference between EN-DC and NGEC-DC on the aspect of measurement coordination. No ma</w:t>
      </w:r>
      <w:r>
        <w:rPr>
          <w:rFonts w:hint="eastAsia"/>
        </w:rPr>
        <w:t>tter whether further enhancement will be introduced in EN-DC measurement coordination</w:t>
      </w:r>
      <w:r w:rsidR="009551C8">
        <w:t xml:space="preserve"> </w:t>
      </w:r>
      <w:r>
        <w:rPr>
          <w:rFonts w:hint="eastAsia"/>
        </w:rPr>
        <w:t>(e</w:t>
      </w:r>
      <w:r w:rsidR="009551C8">
        <w:t>.</w:t>
      </w:r>
      <w:r>
        <w:rPr>
          <w:rFonts w:hint="eastAsia"/>
        </w:rPr>
        <w:t xml:space="preserve">g. introduce re-negotiation mechanism from SN), at least for now, the current conclusions in EN-DC can be reused. 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>
        <w:rPr>
          <w:rFonts w:hint="eastAsia"/>
          <w:b/>
        </w:rPr>
        <w:tab/>
      </w:r>
      <w:r>
        <w:rPr>
          <w:rFonts w:hint="eastAsia"/>
          <w:b/>
        </w:rPr>
        <w:t>In NGEN-DC, reuse the measurement coordinat</w:t>
      </w:r>
      <w:r>
        <w:rPr>
          <w:rFonts w:hint="eastAsia"/>
          <w:b/>
        </w:rPr>
        <w:t>ion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MN indicates a maximum number of measured NR frequency layers that can be used in SN via 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 xml:space="preserve">Re-negotiation(SN signaling to MN for the purpose to ask for more number of frequency layer) is not supported (at </w:t>
      </w:r>
      <w:r>
        <w:rPr>
          <w:rFonts w:hint="eastAsia"/>
          <w:b/>
        </w:rPr>
        <w:t>least in Rel-15)</w:t>
      </w:r>
    </w:p>
    <w:p w:rsidR="005A6F6B" w:rsidRDefault="00E4756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Consideration on gap configuration and coordination</w:t>
      </w:r>
    </w:p>
    <w:p w:rsidR="005A6F6B" w:rsidRDefault="00E47561" w:rsidP="009551C8">
      <w:pPr>
        <w:numPr>
          <w:ilvl w:val="0"/>
          <w:numId w:val="5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Gap configuration</w:t>
      </w:r>
    </w:p>
    <w:p w:rsidR="005A6F6B" w:rsidRDefault="00E47561" w:rsidP="009551C8">
      <w:pPr>
        <w:snapToGrid w:val="0"/>
        <w:spacing w:before="156" w:line="260" w:lineRule="auto"/>
      </w:pPr>
      <w:r>
        <w:rPr>
          <w:rFonts w:hint="eastAsia"/>
        </w:rPr>
        <w:t>As we discussed above, considering the architecture of NGEN-DC and EN-DC are nearly same, the gap configuration framework in EN-DC can also be directly reused in NGEN-DC</w:t>
      </w:r>
      <w:r>
        <w:rPr>
          <w:rFonts w:hint="eastAsia"/>
        </w:rPr>
        <w:t xml:space="preserve">, and stage3 modification is not needed </w:t>
      </w:r>
      <w:proofErr w:type="gramStart"/>
      <w:r>
        <w:rPr>
          <w:rFonts w:hint="eastAsia"/>
        </w:rPr>
        <w:t>except</w:t>
      </w:r>
      <w:proofErr w:type="gramEnd"/>
      <w:r>
        <w:rPr>
          <w:rFonts w:hint="eastAsia"/>
        </w:rPr>
        <w:t xml:space="preserve"> some minor terminology change in text description. 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>
        <w:rPr>
          <w:rFonts w:hint="eastAsia"/>
          <w:b/>
        </w:rPr>
        <w:tab/>
      </w:r>
      <w:r>
        <w:rPr>
          <w:rFonts w:hint="eastAsia"/>
          <w:b/>
        </w:rPr>
        <w:t>In NGEN-DC, reuse the same gap configuration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Either per-UE gap or independent LTE/FR1 gap is configured by MN, and </w:t>
      </w:r>
      <w:r>
        <w:rPr>
          <w:rFonts w:hint="eastAsia"/>
          <w:b/>
        </w:rPr>
        <w:t xml:space="preserve">UE performs gap calculation based on the SFN and </w:t>
      </w:r>
      <w:proofErr w:type="spellStart"/>
      <w:r>
        <w:rPr>
          <w:rFonts w:hint="eastAsia"/>
          <w:b/>
        </w:rPr>
        <w:t>subframe</w:t>
      </w:r>
      <w:proofErr w:type="spellEnd"/>
      <w:r>
        <w:rPr>
          <w:rFonts w:hint="eastAsia"/>
          <w:b/>
        </w:rPr>
        <w:t xml:space="preserve"> of </w:t>
      </w:r>
      <w:proofErr w:type="spellStart"/>
      <w:r>
        <w:rPr>
          <w:rFonts w:hint="eastAsia"/>
          <w:b/>
        </w:rPr>
        <w:t>PCell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Independent FR2 gap is configured by SN, and UE performs gap calculation based on the SFN and </w:t>
      </w:r>
      <w:proofErr w:type="spellStart"/>
      <w:r>
        <w:rPr>
          <w:rFonts w:hint="eastAsia"/>
          <w:b/>
        </w:rPr>
        <w:t>subframe</w:t>
      </w:r>
      <w:proofErr w:type="spellEnd"/>
      <w:r>
        <w:rPr>
          <w:rFonts w:hint="eastAsia"/>
          <w:b/>
        </w:rPr>
        <w:t xml:space="preserve"> of </w:t>
      </w:r>
      <w:proofErr w:type="spellStart"/>
      <w:r>
        <w:rPr>
          <w:rFonts w:hint="eastAsia"/>
          <w:b/>
        </w:rPr>
        <w:t>PSCell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UE can report the gap capability</w:t>
      </w:r>
      <w:r w:rsidR="009551C8">
        <w:rPr>
          <w:b/>
        </w:rPr>
        <w:t xml:space="preserve"> </w:t>
      </w:r>
      <w:r>
        <w:rPr>
          <w:rFonts w:hint="eastAsia"/>
          <w:b/>
        </w:rPr>
        <w:t>(i.e. whether supports per-FR gap) to netw</w:t>
      </w:r>
      <w:r>
        <w:rPr>
          <w:rFonts w:hint="eastAsia"/>
          <w:b/>
        </w:rPr>
        <w:t xml:space="preserve">ork.   </w:t>
      </w:r>
    </w:p>
    <w:p w:rsidR="005A6F6B" w:rsidRDefault="00E47561" w:rsidP="009551C8">
      <w:pPr>
        <w:numPr>
          <w:ilvl w:val="0"/>
          <w:numId w:val="5"/>
        </w:numPr>
        <w:spacing w:before="156"/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</w:rPr>
        <w:t>Gap coordination</w:t>
      </w:r>
    </w:p>
    <w:p w:rsidR="005A6F6B" w:rsidRDefault="00E47561" w:rsidP="009551C8">
      <w:pPr>
        <w:snapToGrid w:val="0"/>
        <w:spacing w:before="156" w:line="260" w:lineRule="auto"/>
      </w:pPr>
      <w:r>
        <w:rPr>
          <w:rFonts w:hint="eastAsia"/>
        </w:rPr>
        <w:t xml:space="preserve">Similar with measurement coordination, in NGEN-DC, although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 is used instead of X2 interface between MN and SN, but as we agreed in RAN2, the inter-node messages which defined in 38.331 are reused. If proposal3 is adopt</w:t>
      </w:r>
      <w:r>
        <w:rPr>
          <w:rFonts w:hint="eastAsia"/>
        </w:rPr>
        <w:t xml:space="preserve">ed, then the similar gap coordination mechanism can be reused as well. 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</w:rPr>
        <w:t>4</w:t>
      </w:r>
      <w:r>
        <w:rPr>
          <w:rFonts w:hint="eastAsia"/>
          <w:b/>
        </w:rPr>
        <w:tab/>
      </w:r>
      <w:r>
        <w:rPr>
          <w:rFonts w:hint="eastAsia"/>
          <w:b/>
        </w:rPr>
        <w:t>In NGEN-DC, reuse the gap coordination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either per-UE gap or independent LTE/FR1 gap, MN transmits the gap pattern to SN via 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per-UE gap, if SN has not received the gap pattern from MN, and SN wants to configure gap assisted FR1/FR2 measurements, SN can send the FR1/FR2 frequencies to MN via CG-</w:t>
      </w:r>
      <w:proofErr w:type="spellStart"/>
      <w:r>
        <w:rPr>
          <w:rFonts w:hint="eastAsia"/>
          <w:b/>
        </w:rPr>
        <w:t>Config</w:t>
      </w:r>
      <w:proofErr w:type="spellEnd"/>
      <w:r>
        <w:rPr>
          <w:rFonts w:hint="eastAsia"/>
          <w:b/>
        </w:rPr>
        <w:t xml:space="preserve">; 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independent LTE/FR1 gap, if SN hasn</w:t>
      </w:r>
      <w:r>
        <w:rPr>
          <w:b/>
        </w:rPr>
        <w:t>’</w:t>
      </w:r>
      <w:r>
        <w:rPr>
          <w:rFonts w:hint="eastAsia"/>
          <w:b/>
        </w:rPr>
        <w:t xml:space="preserve">t received the gap pattern from </w:t>
      </w:r>
      <w:r>
        <w:rPr>
          <w:rFonts w:hint="eastAsia"/>
          <w:b/>
        </w:rPr>
        <w:t>MN, and SN wants to configure gap assisted FR1 measurements, SN can send the FR1 frequencies to MN via CG-</w:t>
      </w:r>
      <w:proofErr w:type="spellStart"/>
      <w:r>
        <w:rPr>
          <w:rFonts w:hint="eastAsia"/>
          <w:b/>
        </w:rPr>
        <w:t>Config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independent FR2 gap, if MN wants to configure gap assisted FR2 measurements, MN can send the FR2 frequencies to SN via 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 xml:space="preserve">.  </w:t>
      </w:r>
    </w:p>
    <w:p w:rsidR="005A6F6B" w:rsidRDefault="00E47561" w:rsidP="009551C8">
      <w:pPr>
        <w:snapToGrid w:val="0"/>
        <w:spacing w:before="156" w:line="260" w:lineRule="auto"/>
      </w:pPr>
      <w:r>
        <w:rPr>
          <w:rFonts w:hint="eastAsia"/>
        </w:rPr>
        <w:t>By</w:t>
      </w:r>
      <w:r>
        <w:rPr>
          <w:rFonts w:hint="eastAsia"/>
        </w:rPr>
        <w:t xml:space="preserve"> adopting P1~P4, the ASN.1 design in EN-DC can be directly reused for NGEN-DC with some minor terminology change.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Stage3 ASN.1 design in EN-DC can be directly reused for NGEN-DC, only minor terminology change is needed in text procedure and IE </w:t>
      </w:r>
      <w:r>
        <w:rPr>
          <w:rFonts w:hint="eastAsia"/>
          <w:b/>
        </w:rPr>
        <w:t>descriptions. (</w:t>
      </w:r>
      <w:proofErr w:type="gramStart"/>
      <w:r>
        <w:rPr>
          <w:rFonts w:hint="eastAsia"/>
          <w:b/>
        </w:rPr>
        <w:t>e</w:t>
      </w:r>
      <w:r w:rsidR="009551C8">
        <w:rPr>
          <w:b/>
        </w:rPr>
        <w:t>.</w:t>
      </w:r>
      <w:r>
        <w:rPr>
          <w:rFonts w:hint="eastAsia"/>
          <w:b/>
        </w:rPr>
        <w:t>g</w:t>
      </w:r>
      <w:proofErr w:type="gramEnd"/>
      <w:r>
        <w:rPr>
          <w:rFonts w:hint="eastAsia"/>
          <w:b/>
        </w:rPr>
        <w:t xml:space="preserve">. Change </w:t>
      </w:r>
      <w:r>
        <w:rPr>
          <w:b/>
        </w:rPr>
        <w:t>“</w:t>
      </w:r>
      <w:r>
        <w:rPr>
          <w:rFonts w:hint="eastAsia"/>
          <w:b/>
        </w:rPr>
        <w:t>EN-DC</w:t>
      </w:r>
      <w:r>
        <w:rPr>
          <w:b/>
        </w:rPr>
        <w:t>”</w:t>
      </w:r>
      <w:r>
        <w:rPr>
          <w:rFonts w:hint="eastAsia"/>
          <w:b/>
        </w:rPr>
        <w:t xml:space="preserve"> into </w:t>
      </w:r>
      <w:r>
        <w:rPr>
          <w:b/>
        </w:rPr>
        <w:t>“</w:t>
      </w:r>
      <w:r>
        <w:rPr>
          <w:rFonts w:hint="eastAsia"/>
          <w:b/>
        </w:rPr>
        <w:t>EN-DC or NGEN-DC</w:t>
      </w:r>
      <w:r>
        <w:rPr>
          <w:b/>
        </w:rPr>
        <w:t>”</w:t>
      </w:r>
      <w:r>
        <w:rPr>
          <w:rFonts w:hint="eastAsia"/>
          <w:b/>
        </w:rPr>
        <w:t xml:space="preserve">) </w:t>
      </w:r>
    </w:p>
    <w:p w:rsidR="005A6F6B" w:rsidRDefault="00E4756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5A6F6B" w:rsidRDefault="00E47561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</w:rPr>
        <w:t>In NGEN-DC, reuse the same measurement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 xml:space="preserve">SN configured </w:t>
      </w:r>
      <w:r>
        <w:rPr>
          <w:rFonts w:hint="eastAsia"/>
          <w:b/>
        </w:rPr>
        <w:t>measurement can be transmitted via SRB3, or embedded in LTE RRC message via SRB1; Once SRB3 is configured, the SN configured measurement report can only be transmitted via SRB3;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lastRenderedPageBreak/>
        <w:t xml:space="preserve">Both intra-RAT and inter-RAT measurement are supported at MN side, while only </w:t>
      </w:r>
      <w:r>
        <w:rPr>
          <w:rFonts w:hint="eastAsia"/>
          <w:b/>
        </w:rPr>
        <w:t>intra-RAT measurement is supported at SN side;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Only SSB based measurement is supported in MN configured NR measurement;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The available measurement results of NR serving cell and best </w:t>
      </w:r>
      <w:proofErr w:type="spellStart"/>
      <w:r>
        <w:rPr>
          <w:rFonts w:hint="eastAsia"/>
          <w:b/>
        </w:rPr>
        <w:t>neighbour</w:t>
      </w:r>
      <w:proofErr w:type="spellEnd"/>
      <w:r>
        <w:rPr>
          <w:rFonts w:hint="eastAsia"/>
          <w:b/>
        </w:rPr>
        <w:t xml:space="preserve"> cells can be included in LTE configured A3/A4/A5 events and NR B</w:t>
      </w:r>
      <w:r>
        <w:rPr>
          <w:rFonts w:hint="eastAsia"/>
          <w:b/>
        </w:rPr>
        <w:t xml:space="preserve">1/B2 events.  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>
        <w:rPr>
          <w:rFonts w:hint="eastAsia"/>
          <w:b/>
        </w:rPr>
        <w:tab/>
      </w:r>
      <w:r>
        <w:rPr>
          <w:rFonts w:hint="eastAsia"/>
          <w:b/>
        </w:rPr>
        <w:t>In NGEN-DC, reuse the measurement coordination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MN indicates a maximum number of measured NR frequency layers that can be used in SN via 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 w:line="260" w:lineRule="auto"/>
        <w:ind w:left="1678"/>
        <w:rPr>
          <w:b/>
        </w:rPr>
      </w:pPr>
      <w:r>
        <w:rPr>
          <w:rFonts w:hint="eastAsia"/>
          <w:b/>
        </w:rPr>
        <w:t>Re-negotiation(SN signaling to MN for the purpos</w:t>
      </w:r>
      <w:r>
        <w:rPr>
          <w:rFonts w:hint="eastAsia"/>
          <w:b/>
        </w:rPr>
        <w:t>e to ask for more number of frequency layer) is not supported (at least in Rel-15)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>
        <w:rPr>
          <w:rFonts w:hint="eastAsia"/>
          <w:b/>
        </w:rPr>
        <w:tab/>
      </w:r>
      <w:r>
        <w:rPr>
          <w:rFonts w:hint="eastAsia"/>
          <w:b/>
        </w:rPr>
        <w:t>In NGEN-DC, reuse the same gap configuration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Either per-UE gap or independent LTE/FR1 gap is configured by MN, and UE performs gap </w:t>
      </w:r>
      <w:r>
        <w:rPr>
          <w:rFonts w:hint="eastAsia"/>
          <w:b/>
        </w:rPr>
        <w:t xml:space="preserve">calculation based on the SFN and </w:t>
      </w:r>
      <w:proofErr w:type="spellStart"/>
      <w:r>
        <w:rPr>
          <w:rFonts w:hint="eastAsia"/>
          <w:b/>
        </w:rPr>
        <w:t>subframe</w:t>
      </w:r>
      <w:proofErr w:type="spellEnd"/>
      <w:r>
        <w:rPr>
          <w:rFonts w:hint="eastAsia"/>
          <w:b/>
        </w:rPr>
        <w:t xml:space="preserve"> of </w:t>
      </w:r>
      <w:proofErr w:type="spellStart"/>
      <w:r>
        <w:rPr>
          <w:rFonts w:hint="eastAsia"/>
          <w:b/>
        </w:rPr>
        <w:t>PCell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 xml:space="preserve">Independent FR2 gap is configured by SN, and UE performs gap calculation based on the SFN and </w:t>
      </w:r>
      <w:proofErr w:type="spellStart"/>
      <w:r>
        <w:rPr>
          <w:rFonts w:hint="eastAsia"/>
          <w:b/>
        </w:rPr>
        <w:t>subframe</w:t>
      </w:r>
      <w:proofErr w:type="spellEnd"/>
      <w:r>
        <w:rPr>
          <w:rFonts w:hint="eastAsia"/>
          <w:b/>
        </w:rPr>
        <w:t xml:space="preserve"> of </w:t>
      </w:r>
      <w:proofErr w:type="spellStart"/>
      <w:r>
        <w:rPr>
          <w:rFonts w:hint="eastAsia"/>
          <w:b/>
        </w:rPr>
        <w:t>PSCell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UE can report the gap capability</w:t>
      </w:r>
      <w:r w:rsidR="009551C8">
        <w:rPr>
          <w:b/>
        </w:rPr>
        <w:t xml:space="preserve"> </w:t>
      </w:r>
      <w:r>
        <w:rPr>
          <w:rFonts w:hint="eastAsia"/>
          <w:b/>
        </w:rPr>
        <w:t xml:space="preserve">(i.e. whether supports per-FR gap) to network.   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4</w:t>
      </w:r>
      <w:r>
        <w:rPr>
          <w:rFonts w:hint="eastAsia"/>
          <w:b/>
        </w:rPr>
        <w:tab/>
      </w:r>
      <w:r>
        <w:rPr>
          <w:rFonts w:hint="eastAsia"/>
          <w:b/>
        </w:rPr>
        <w:t>In NGEN-DC, reuse the gap coordination framework as defined in EN-DC: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either per-UE gap or independent LTE/FR1 gap, MN transmits the gap pattern to SN via 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per-UE gap, if SN has not received the gap pattern from MN, and SN wants to</w:t>
      </w:r>
      <w:r>
        <w:rPr>
          <w:rFonts w:hint="eastAsia"/>
          <w:b/>
        </w:rPr>
        <w:t xml:space="preserve"> configure gap assisted FR1/FR2 measurements, SN can send the FR1/FR2 frequencies to MN via CG-</w:t>
      </w:r>
      <w:proofErr w:type="spellStart"/>
      <w:r>
        <w:rPr>
          <w:rFonts w:hint="eastAsia"/>
          <w:b/>
        </w:rPr>
        <w:t>Config</w:t>
      </w:r>
      <w:proofErr w:type="spellEnd"/>
      <w:r>
        <w:rPr>
          <w:rFonts w:hint="eastAsia"/>
          <w:b/>
        </w:rPr>
        <w:t xml:space="preserve">; 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independent LTE/FR1 gap, if SN hasn</w:t>
      </w:r>
      <w:r>
        <w:rPr>
          <w:b/>
        </w:rPr>
        <w:t>’</w:t>
      </w:r>
      <w:r>
        <w:rPr>
          <w:rFonts w:hint="eastAsia"/>
          <w:b/>
        </w:rPr>
        <w:t>t received the gap pattern from MN, and SN wants to configure gap assisted FR1 measurements, SN can send the FR1</w:t>
      </w:r>
      <w:r>
        <w:rPr>
          <w:rFonts w:hint="eastAsia"/>
          <w:b/>
        </w:rPr>
        <w:t xml:space="preserve"> frequencies to MN via CG-</w:t>
      </w:r>
      <w:proofErr w:type="spellStart"/>
      <w:r>
        <w:rPr>
          <w:rFonts w:hint="eastAsia"/>
          <w:b/>
        </w:rPr>
        <w:t>Config</w:t>
      </w:r>
      <w:proofErr w:type="spellEnd"/>
      <w:r>
        <w:rPr>
          <w:rFonts w:hint="eastAsia"/>
          <w:b/>
        </w:rPr>
        <w:t>;</w:t>
      </w:r>
    </w:p>
    <w:p w:rsidR="005A6F6B" w:rsidRDefault="00E47561" w:rsidP="009551C8">
      <w:pPr>
        <w:numPr>
          <w:ilvl w:val="0"/>
          <w:numId w:val="6"/>
        </w:numPr>
        <w:snapToGrid w:val="0"/>
        <w:spacing w:beforeLines="0" w:afterLines="50"/>
        <w:ind w:left="1678"/>
        <w:rPr>
          <w:b/>
        </w:rPr>
      </w:pPr>
      <w:r>
        <w:rPr>
          <w:rFonts w:hint="eastAsia"/>
          <w:b/>
        </w:rPr>
        <w:t>For independent FR2 gap, if MN wants to configure gap assisted FR2 measurements, MN can send the FR2 frequencies to SN via CG-</w:t>
      </w:r>
      <w:proofErr w:type="spellStart"/>
      <w:r>
        <w:rPr>
          <w:rFonts w:hint="eastAsia"/>
          <w:b/>
        </w:rPr>
        <w:t>ConfigInfo</w:t>
      </w:r>
      <w:proofErr w:type="spellEnd"/>
      <w:r>
        <w:rPr>
          <w:rFonts w:hint="eastAsia"/>
          <w:b/>
        </w:rPr>
        <w:t xml:space="preserve">.  </w:t>
      </w:r>
    </w:p>
    <w:p w:rsidR="005A6F6B" w:rsidRDefault="00E47561" w:rsidP="009551C8">
      <w:pPr>
        <w:snapToGrid w:val="0"/>
        <w:spacing w:before="156" w:afterLines="50" w:line="260" w:lineRule="auto"/>
        <w:ind w:left="1202" w:hangingChars="570" w:hanging="1202"/>
        <w:rPr>
          <w:b/>
        </w:rPr>
      </w:pPr>
      <w:r>
        <w:rPr>
          <w:rFonts w:hint="eastAsia"/>
          <w:b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</w:rPr>
        <w:t>Stage3 ASN.1 design in EN-DC is directly reused for NGEN-DC, only mino</w:t>
      </w:r>
      <w:r>
        <w:rPr>
          <w:rFonts w:hint="eastAsia"/>
          <w:b/>
        </w:rPr>
        <w:t>r terminology change is needed in text procedure and IE descriptions. (</w:t>
      </w:r>
      <w:proofErr w:type="gramStart"/>
      <w:r>
        <w:rPr>
          <w:rFonts w:hint="eastAsia"/>
          <w:b/>
        </w:rPr>
        <w:t>e</w:t>
      </w:r>
      <w:r w:rsidR="009551C8">
        <w:rPr>
          <w:b/>
        </w:rPr>
        <w:t>.</w:t>
      </w:r>
      <w:r>
        <w:rPr>
          <w:rFonts w:hint="eastAsia"/>
          <w:b/>
        </w:rPr>
        <w:t>g</w:t>
      </w:r>
      <w:proofErr w:type="gramEnd"/>
      <w:r>
        <w:rPr>
          <w:rFonts w:hint="eastAsia"/>
          <w:b/>
        </w:rPr>
        <w:t xml:space="preserve">. Change </w:t>
      </w:r>
      <w:r>
        <w:rPr>
          <w:b/>
        </w:rPr>
        <w:t>“</w:t>
      </w:r>
      <w:r>
        <w:rPr>
          <w:rFonts w:hint="eastAsia"/>
          <w:b/>
        </w:rPr>
        <w:t>EN-DC</w:t>
      </w:r>
      <w:r>
        <w:rPr>
          <w:b/>
        </w:rPr>
        <w:t>”</w:t>
      </w:r>
      <w:r>
        <w:rPr>
          <w:rFonts w:hint="eastAsia"/>
          <w:b/>
        </w:rPr>
        <w:t xml:space="preserve"> into </w:t>
      </w:r>
      <w:r>
        <w:rPr>
          <w:b/>
        </w:rPr>
        <w:t>“</w:t>
      </w:r>
      <w:r>
        <w:rPr>
          <w:rFonts w:hint="eastAsia"/>
          <w:b/>
        </w:rPr>
        <w:t>EN-DC or NGEN-DC</w:t>
      </w:r>
      <w:r>
        <w:rPr>
          <w:b/>
        </w:rPr>
        <w:t>”</w:t>
      </w:r>
      <w:r>
        <w:rPr>
          <w:rFonts w:hint="eastAsia"/>
          <w:b/>
        </w:rPr>
        <w:t xml:space="preserve">)  </w:t>
      </w:r>
    </w:p>
    <w:p w:rsidR="005A6F6B" w:rsidRDefault="005A6F6B" w:rsidP="005A6F6B">
      <w:pPr>
        <w:pStyle w:val="ListParagraph1"/>
        <w:spacing w:before="156"/>
        <w:ind w:left="418" w:hangingChars="199" w:hanging="418"/>
      </w:pPr>
    </w:p>
    <w:sectPr w:rsidR="005A6F6B" w:rsidSect="005A6F6B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F6B" w:rsidRDefault="005A6F6B" w:rsidP="009551C8">
      <w:pPr>
        <w:spacing w:before="120" w:after="0" w:line="240" w:lineRule="auto"/>
      </w:pPr>
      <w:r>
        <w:separator/>
      </w:r>
    </w:p>
  </w:endnote>
  <w:endnote w:type="continuationSeparator" w:id="0">
    <w:p w:rsidR="005A6F6B" w:rsidRDefault="005A6F6B" w:rsidP="009551C8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F6B" w:rsidRDefault="005A6F6B">
    <w:pPr>
      <w:pStyle w:val="Footer"/>
      <w:framePr w:wrap="around" w:vAnchor="text" w:hAnchor="margin" w:xAlign="right" w:y="1"/>
      <w:spacing w:before="120"/>
      <w:rPr>
        <w:rStyle w:val="PageNumber"/>
      </w:rPr>
    </w:pPr>
    <w:r>
      <w:rPr>
        <w:rStyle w:val="PageNumber"/>
      </w:rPr>
      <w:fldChar w:fldCharType="begin"/>
    </w:r>
    <w:r w:rsidR="00E4756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6F6B" w:rsidRDefault="005A6F6B">
    <w:pPr>
      <w:pStyle w:val="Footer"/>
      <w:spacing w:before="12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F6B" w:rsidRDefault="005A6F6B">
    <w:pPr>
      <w:pStyle w:val="Footer"/>
      <w:spacing w:before="120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F6B" w:rsidRDefault="005A6F6B" w:rsidP="009551C8">
      <w:pPr>
        <w:spacing w:before="120" w:after="0" w:line="240" w:lineRule="auto"/>
      </w:pPr>
      <w:r>
        <w:separator/>
      </w:r>
    </w:p>
  </w:footnote>
  <w:footnote w:type="continuationSeparator" w:id="0">
    <w:p w:rsidR="005A6F6B" w:rsidRDefault="005A6F6B" w:rsidP="009551C8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F6B" w:rsidRDefault="005A6F6B">
    <w:pPr>
      <w:spacing w:before="120"/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C59EBA"/>
    <w:multiLevelType w:val="singleLevel"/>
    <w:tmpl w:val="BAC59EB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661B40E"/>
    <w:multiLevelType w:val="singleLevel"/>
    <w:tmpl w:val="F661B40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43E8ED"/>
    <w:multiLevelType w:val="multilevel"/>
    <w:tmpl w:val="5D43E8E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hyphenationZone w:val="283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A6F6B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51C8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561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2AA0F54"/>
    <w:rsid w:val="030A3FAB"/>
    <w:rsid w:val="032B5B4B"/>
    <w:rsid w:val="034A18C1"/>
    <w:rsid w:val="041152F7"/>
    <w:rsid w:val="0413105E"/>
    <w:rsid w:val="04960FC9"/>
    <w:rsid w:val="049D061B"/>
    <w:rsid w:val="0556778F"/>
    <w:rsid w:val="05596F07"/>
    <w:rsid w:val="05C32E54"/>
    <w:rsid w:val="05E76657"/>
    <w:rsid w:val="06746052"/>
    <w:rsid w:val="067552CA"/>
    <w:rsid w:val="067D464C"/>
    <w:rsid w:val="06A179A0"/>
    <w:rsid w:val="06E05C63"/>
    <w:rsid w:val="07771801"/>
    <w:rsid w:val="07825B13"/>
    <w:rsid w:val="07864148"/>
    <w:rsid w:val="085636D7"/>
    <w:rsid w:val="08B665B2"/>
    <w:rsid w:val="09F42949"/>
    <w:rsid w:val="0ADA27AB"/>
    <w:rsid w:val="0B233C4C"/>
    <w:rsid w:val="0BD2291D"/>
    <w:rsid w:val="0C085429"/>
    <w:rsid w:val="0CB302D0"/>
    <w:rsid w:val="0CFF2AF0"/>
    <w:rsid w:val="0D9F789E"/>
    <w:rsid w:val="0E404148"/>
    <w:rsid w:val="0E6675E9"/>
    <w:rsid w:val="0F0670A0"/>
    <w:rsid w:val="0F117F9B"/>
    <w:rsid w:val="0F292443"/>
    <w:rsid w:val="10D00944"/>
    <w:rsid w:val="10E66856"/>
    <w:rsid w:val="121151DD"/>
    <w:rsid w:val="13917374"/>
    <w:rsid w:val="14562E10"/>
    <w:rsid w:val="148C2E3A"/>
    <w:rsid w:val="148D072E"/>
    <w:rsid w:val="15440243"/>
    <w:rsid w:val="154F0B44"/>
    <w:rsid w:val="155A6687"/>
    <w:rsid w:val="159B0B4F"/>
    <w:rsid w:val="159F10C6"/>
    <w:rsid w:val="15A16A04"/>
    <w:rsid w:val="16511444"/>
    <w:rsid w:val="1657778B"/>
    <w:rsid w:val="16FA3B1B"/>
    <w:rsid w:val="17577A87"/>
    <w:rsid w:val="17AE3625"/>
    <w:rsid w:val="18690CFB"/>
    <w:rsid w:val="18925987"/>
    <w:rsid w:val="191B3FEB"/>
    <w:rsid w:val="19B84071"/>
    <w:rsid w:val="19D81B97"/>
    <w:rsid w:val="1B1962E0"/>
    <w:rsid w:val="1B6E36D8"/>
    <w:rsid w:val="1BFE2EE5"/>
    <w:rsid w:val="1C687840"/>
    <w:rsid w:val="1D60281E"/>
    <w:rsid w:val="1F7230F8"/>
    <w:rsid w:val="20582F06"/>
    <w:rsid w:val="211A1954"/>
    <w:rsid w:val="21627AA4"/>
    <w:rsid w:val="224061F6"/>
    <w:rsid w:val="225D0863"/>
    <w:rsid w:val="22787D6E"/>
    <w:rsid w:val="22AC71C4"/>
    <w:rsid w:val="234C36DC"/>
    <w:rsid w:val="23CC2B77"/>
    <w:rsid w:val="242B5E7E"/>
    <w:rsid w:val="2451628F"/>
    <w:rsid w:val="247A650D"/>
    <w:rsid w:val="2542153C"/>
    <w:rsid w:val="25C92402"/>
    <w:rsid w:val="26333AF0"/>
    <w:rsid w:val="26F87D22"/>
    <w:rsid w:val="27134220"/>
    <w:rsid w:val="27E10E26"/>
    <w:rsid w:val="28951DB2"/>
    <w:rsid w:val="28AF3126"/>
    <w:rsid w:val="28EF6271"/>
    <w:rsid w:val="28FB11CD"/>
    <w:rsid w:val="29055DDE"/>
    <w:rsid w:val="290C36EF"/>
    <w:rsid w:val="29281FAC"/>
    <w:rsid w:val="296B560B"/>
    <w:rsid w:val="29A315E5"/>
    <w:rsid w:val="29FD0268"/>
    <w:rsid w:val="2B257241"/>
    <w:rsid w:val="2B6D766B"/>
    <w:rsid w:val="2C1057E5"/>
    <w:rsid w:val="2CC87E6F"/>
    <w:rsid w:val="2CE60D81"/>
    <w:rsid w:val="2E9A0203"/>
    <w:rsid w:val="2E9C3162"/>
    <w:rsid w:val="2EAC79D3"/>
    <w:rsid w:val="2FA04582"/>
    <w:rsid w:val="2FA73BC2"/>
    <w:rsid w:val="30906EDC"/>
    <w:rsid w:val="30BC181C"/>
    <w:rsid w:val="30D7158A"/>
    <w:rsid w:val="311C6F65"/>
    <w:rsid w:val="3274443B"/>
    <w:rsid w:val="335D01AB"/>
    <w:rsid w:val="33CE46B3"/>
    <w:rsid w:val="34035E02"/>
    <w:rsid w:val="34164647"/>
    <w:rsid w:val="349C563D"/>
    <w:rsid w:val="351A3725"/>
    <w:rsid w:val="36314129"/>
    <w:rsid w:val="378E702D"/>
    <w:rsid w:val="37B164B2"/>
    <w:rsid w:val="37BD3193"/>
    <w:rsid w:val="37C65713"/>
    <w:rsid w:val="37E06357"/>
    <w:rsid w:val="38214920"/>
    <w:rsid w:val="383B10C1"/>
    <w:rsid w:val="38487BE4"/>
    <w:rsid w:val="38A103A0"/>
    <w:rsid w:val="38AA67C6"/>
    <w:rsid w:val="39807CC0"/>
    <w:rsid w:val="39D626D1"/>
    <w:rsid w:val="39F30B3F"/>
    <w:rsid w:val="3B2F0F23"/>
    <w:rsid w:val="3B360523"/>
    <w:rsid w:val="3D7D6E14"/>
    <w:rsid w:val="3DCF2E0D"/>
    <w:rsid w:val="3DF07251"/>
    <w:rsid w:val="3F22265A"/>
    <w:rsid w:val="3F5E685A"/>
    <w:rsid w:val="3F6716E0"/>
    <w:rsid w:val="3F6F3D8F"/>
    <w:rsid w:val="3F751146"/>
    <w:rsid w:val="403409ED"/>
    <w:rsid w:val="413A1483"/>
    <w:rsid w:val="43075B38"/>
    <w:rsid w:val="432C35DA"/>
    <w:rsid w:val="444F0F50"/>
    <w:rsid w:val="445F34EB"/>
    <w:rsid w:val="44807771"/>
    <w:rsid w:val="44C70D28"/>
    <w:rsid w:val="44CA5ED0"/>
    <w:rsid w:val="44F84F89"/>
    <w:rsid w:val="464C7438"/>
    <w:rsid w:val="465002DF"/>
    <w:rsid w:val="47BA7497"/>
    <w:rsid w:val="47C90932"/>
    <w:rsid w:val="47CC43E5"/>
    <w:rsid w:val="48A615D1"/>
    <w:rsid w:val="49E06BA9"/>
    <w:rsid w:val="4AF063BB"/>
    <w:rsid w:val="4B03481E"/>
    <w:rsid w:val="4B1F4A36"/>
    <w:rsid w:val="4B26478F"/>
    <w:rsid w:val="4CCE58DF"/>
    <w:rsid w:val="4D833BDD"/>
    <w:rsid w:val="4D9133D7"/>
    <w:rsid w:val="4DA259C6"/>
    <w:rsid w:val="4F32192C"/>
    <w:rsid w:val="4F5D1159"/>
    <w:rsid w:val="4F6911F6"/>
    <w:rsid w:val="4F6B5B31"/>
    <w:rsid w:val="4FAF6B6E"/>
    <w:rsid w:val="4FC00B3B"/>
    <w:rsid w:val="505D60F8"/>
    <w:rsid w:val="509E51F9"/>
    <w:rsid w:val="50DC5240"/>
    <w:rsid w:val="513A38F8"/>
    <w:rsid w:val="52F62B34"/>
    <w:rsid w:val="53785995"/>
    <w:rsid w:val="541344B2"/>
    <w:rsid w:val="54641247"/>
    <w:rsid w:val="54C41247"/>
    <w:rsid w:val="555F2D5C"/>
    <w:rsid w:val="55707D6E"/>
    <w:rsid w:val="56570DDF"/>
    <w:rsid w:val="56661008"/>
    <w:rsid w:val="567224AC"/>
    <w:rsid w:val="56D415F4"/>
    <w:rsid w:val="57006206"/>
    <w:rsid w:val="572B6F10"/>
    <w:rsid w:val="57940330"/>
    <w:rsid w:val="58220522"/>
    <w:rsid w:val="59463280"/>
    <w:rsid w:val="598F4BEC"/>
    <w:rsid w:val="599D4276"/>
    <w:rsid w:val="59F41719"/>
    <w:rsid w:val="5A546117"/>
    <w:rsid w:val="5A914854"/>
    <w:rsid w:val="5BAC7B59"/>
    <w:rsid w:val="5CC919BB"/>
    <w:rsid w:val="5D53372E"/>
    <w:rsid w:val="5DDF4E99"/>
    <w:rsid w:val="5F591BAB"/>
    <w:rsid w:val="60C36051"/>
    <w:rsid w:val="61084ACE"/>
    <w:rsid w:val="610C0BFA"/>
    <w:rsid w:val="61223799"/>
    <w:rsid w:val="624124FD"/>
    <w:rsid w:val="62B54036"/>
    <w:rsid w:val="63CB5BC3"/>
    <w:rsid w:val="642B07CD"/>
    <w:rsid w:val="64E50EAD"/>
    <w:rsid w:val="65984F3F"/>
    <w:rsid w:val="659D6455"/>
    <w:rsid w:val="659E3CB8"/>
    <w:rsid w:val="65F73C65"/>
    <w:rsid w:val="66175F6C"/>
    <w:rsid w:val="668F2C57"/>
    <w:rsid w:val="6694541D"/>
    <w:rsid w:val="66A10B7C"/>
    <w:rsid w:val="66A13D5F"/>
    <w:rsid w:val="66D400FB"/>
    <w:rsid w:val="67655F5B"/>
    <w:rsid w:val="676F688E"/>
    <w:rsid w:val="68F93924"/>
    <w:rsid w:val="69514322"/>
    <w:rsid w:val="69652E42"/>
    <w:rsid w:val="69797C2C"/>
    <w:rsid w:val="6A2D32EF"/>
    <w:rsid w:val="6A667D8E"/>
    <w:rsid w:val="6B095FA5"/>
    <w:rsid w:val="6B5758E6"/>
    <w:rsid w:val="6C272137"/>
    <w:rsid w:val="6C942EBD"/>
    <w:rsid w:val="6CA14A31"/>
    <w:rsid w:val="6CA73C88"/>
    <w:rsid w:val="6CA87341"/>
    <w:rsid w:val="6CD616AD"/>
    <w:rsid w:val="6D1B16C6"/>
    <w:rsid w:val="6D624BE1"/>
    <w:rsid w:val="6E6A6492"/>
    <w:rsid w:val="6E7865D1"/>
    <w:rsid w:val="6F3B2CE7"/>
    <w:rsid w:val="6F424DC6"/>
    <w:rsid w:val="70772371"/>
    <w:rsid w:val="70B268B6"/>
    <w:rsid w:val="70B646BA"/>
    <w:rsid w:val="70F424CE"/>
    <w:rsid w:val="71A04715"/>
    <w:rsid w:val="71AC3728"/>
    <w:rsid w:val="71CA7258"/>
    <w:rsid w:val="71D52274"/>
    <w:rsid w:val="71DA4E05"/>
    <w:rsid w:val="71E47FB5"/>
    <w:rsid w:val="72BF5DEB"/>
    <w:rsid w:val="735F52EF"/>
    <w:rsid w:val="738D7669"/>
    <w:rsid w:val="73C86FC2"/>
    <w:rsid w:val="750B18BC"/>
    <w:rsid w:val="75133F36"/>
    <w:rsid w:val="75605A52"/>
    <w:rsid w:val="759A5A96"/>
    <w:rsid w:val="761E6675"/>
    <w:rsid w:val="76347E8A"/>
    <w:rsid w:val="76461F12"/>
    <w:rsid w:val="765014FD"/>
    <w:rsid w:val="7696035D"/>
    <w:rsid w:val="779C2984"/>
    <w:rsid w:val="77AD4F77"/>
    <w:rsid w:val="7885108A"/>
    <w:rsid w:val="79B652AC"/>
    <w:rsid w:val="7B111AED"/>
    <w:rsid w:val="7B2B25E4"/>
    <w:rsid w:val="7B466F0E"/>
    <w:rsid w:val="7B50168C"/>
    <w:rsid w:val="7B855912"/>
    <w:rsid w:val="7BFD589C"/>
    <w:rsid w:val="7C2A491D"/>
    <w:rsid w:val="7C883FC8"/>
    <w:rsid w:val="7CEB4CF5"/>
    <w:rsid w:val="7D093ADB"/>
    <w:rsid w:val="7F2D1942"/>
    <w:rsid w:val="7F456A38"/>
    <w:rsid w:val="7F4C684A"/>
    <w:rsid w:val="7FB167A5"/>
    <w:rsid w:val="7FDB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F6B"/>
    <w:pPr>
      <w:widowControl w:val="0"/>
      <w:spacing w:beforeLines="50" w:after="160" w:line="259" w:lineRule="auto"/>
      <w:jc w:val="both"/>
    </w:pPr>
    <w:rPr>
      <w:rFonts w:ascii="Times New Roman" w:eastAsiaTheme="minorEastAsia" w:hAnsi="Times New Roman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5A6F6B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Heading1"/>
    <w:next w:val="Normal"/>
    <w:link w:val="Heading2Char"/>
    <w:qFormat/>
    <w:rsid w:val="005A6F6B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5A6F6B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5A6F6B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rsid w:val="005A6F6B"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5A6F6B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5A6F6B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5A6F6B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5A6F6B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5A6F6B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5A6F6B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5A6F6B"/>
    <w:pPr>
      <w:jc w:val="left"/>
    </w:pPr>
  </w:style>
  <w:style w:type="paragraph" w:styleId="TOC7">
    <w:name w:val="toc 7"/>
    <w:basedOn w:val="Normal"/>
    <w:next w:val="Normal"/>
    <w:qFormat/>
    <w:rsid w:val="005A6F6B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5A6F6B"/>
    <w:pPr>
      <w:ind w:left="851"/>
    </w:pPr>
  </w:style>
  <w:style w:type="paragraph" w:styleId="ListNumber">
    <w:name w:val="List Number"/>
    <w:basedOn w:val="List"/>
    <w:qFormat/>
    <w:rsid w:val="005A6F6B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rsid w:val="005A6F6B"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rsid w:val="005A6F6B"/>
    <w:pPr>
      <w:ind w:left="1418"/>
    </w:pPr>
  </w:style>
  <w:style w:type="paragraph" w:styleId="ListBullet3">
    <w:name w:val="List Bullet 3"/>
    <w:basedOn w:val="ListBullet2"/>
    <w:qFormat/>
    <w:rsid w:val="005A6F6B"/>
    <w:pPr>
      <w:ind w:left="1135"/>
    </w:pPr>
  </w:style>
  <w:style w:type="paragraph" w:styleId="ListBullet2">
    <w:name w:val="List Bullet 2"/>
    <w:basedOn w:val="ListBullet"/>
    <w:qFormat/>
    <w:rsid w:val="005A6F6B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5A6F6B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5A6F6B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5A6F6B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5A6F6B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5A6F6B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5A6F6B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5A6F6B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rsid w:val="005A6F6B"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rsid w:val="005A6F6B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5A6F6B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5A6F6B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5A6F6B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5A6F6B"/>
    <w:pPr>
      <w:ind w:left="1702"/>
    </w:pPr>
  </w:style>
  <w:style w:type="paragraph" w:styleId="TOC8">
    <w:name w:val="toc 8"/>
    <w:basedOn w:val="Normal"/>
    <w:next w:val="Normal"/>
    <w:qFormat/>
    <w:rsid w:val="005A6F6B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5A6F6B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5A6F6B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5A6F6B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5A6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5A6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5A6F6B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5A6F6B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5A6F6B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5A6F6B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5A6F6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5A6F6B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5A6F6B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5A6F6B"/>
    <w:pPr>
      <w:ind w:left="1702"/>
    </w:pPr>
  </w:style>
  <w:style w:type="paragraph" w:styleId="List4">
    <w:name w:val="List 4"/>
    <w:basedOn w:val="List3"/>
    <w:qFormat/>
    <w:rsid w:val="005A6F6B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5A6F6B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5A6F6B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5A6F6B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5A6F6B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5A6F6B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5A6F6B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5A6F6B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sid w:val="005A6F6B"/>
    <w:rPr>
      <w:vertAlign w:val="superscript"/>
    </w:rPr>
  </w:style>
  <w:style w:type="character" w:styleId="PageNumber">
    <w:name w:val="page number"/>
    <w:basedOn w:val="DefaultParagraphFont"/>
    <w:qFormat/>
    <w:rsid w:val="005A6F6B"/>
  </w:style>
  <w:style w:type="character" w:styleId="FollowedHyperlink">
    <w:name w:val="FollowedHyperlink"/>
    <w:basedOn w:val="DefaultParagraphFont"/>
    <w:qFormat/>
    <w:rsid w:val="005A6F6B"/>
    <w:rPr>
      <w:color w:val="800080"/>
      <w:u w:val="single"/>
    </w:rPr>
  </w:style>
  <w:style w:type="character" w:styleId="Emphasis">
    <w:name w:val="Emphasis"/>
    <w:qFormat/>
    <w:rsid w:val="005A6F6B"/>
    <w:rPr>
      <w:i/>
      <w:iCs/>
    </w:rPr>
  </w:style>
  <w:style w:type="character" w:styleId="Hyperlink">
    <w:name w:val="Hyperlink"/>
    <w:basedOn w:val="DefaultParagraphFont"/>
    <w:uiPriority w:val="99"/>
    <w:qFormat/>
    <w:rsid w:val="005A6F6B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5A6F6B"/>
    <w:rPr>
      <w:sz w:val="16"/>
    </w:rPr>
  </w:style>
  <w:style w:type="character" w:styleId="FootnoteReference">
    <w:name w:val="footnote reference"/>
    <w:basedOn w:val="DefaultParagraphFont"/>
    <w:qFormat/>
    <w:rsid w:val="005A6F6B"/>
    <w:rPr>
      <w:vertAlign w:val="superscript"/>
    </w:rPr>
  </w:style>
  <w:style w:type="table" w:styleId="TableGrid">
    <w:name w:val="Table Grid"/>
    <w:basedOn w:val="TableNormal"/>
    <w:qFormat/>
    <w:rsid w:val="005A6F6B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5A6F6B"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rsid w:val="005A6F6B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5A6F6B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5A6F6B"/>
    <w:rPr>
      <w:rFonts w:eastAsiaTheme="minorEastAsia"/>
      <w:b/>
      <w:bCs/>
      <w:kern w:val="44"/>
      <w:sz w:val="30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5A6F6B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5A6F6B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5A6F6B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5A6F6B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5A6F6B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5A6F6B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5A6F6B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5A6F6B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5A6F6B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5A6F6B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5A6F6B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5A6F6B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5A6F6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5A6F6B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5A6F6B"/>
  </w:style>
  <w:style w:type="paragraph" w:customStyle="1" w:styleId="SubHeading">
    <w:name w:val="SubHeading"/>
    <w:basedOn w:val="Normal"/>
    <w:next w:val="Doc-title"/>
    <w:link w:val="SubHeadingCharChar"/>
    <w:qFormat/>
    <w:rsid w:val="005A6F6B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5A6F6B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5A6F6B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5A6F6B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5A6F6B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5A6F6B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sid w:val="005A6F6B"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sid w:val="005A6F6B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5A6F6B"/>
    <w:rPr>
      <w:lang w:val="en-GB" w:eastAsia="ja-JP"/>
    </w:rPr>
  </w:style>
  <w:style w:type="paragraph" w:customStyle="1" w:styleId="B1">
    <w:name w:val="B1"/>
    <w:basedOn w:val="List"/>
    <w:link w:val="B1Char1"/>
    <w:qFormat/>
    <w:rsid w:val="005A6F6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5A6F6B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5A6F6B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5A6F6B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5A6F6B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5A6F6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5A6F6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5A6F6B"/>
    <w:rPr>
      <w:rFonts w:ascii="SimSun"/>
      <w:sz w:val="21"/>
    </w:rPr>
  </w:style>
  <w:style w:type="character" w:customStyle="1" w:styleId="SubHeadingChar">
    <w:name w:val="SubHeading Char"/>
    <w:qFormat/>
    <w:rsid w:val="005A6F6B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5A6F6B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5A6F6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5A6F6B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5A6F6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5A6F6B"/>
  </w:style>
  <w:style w:type="character" w:customStyle="1" w:styleId="Doc-titleChar">
    <w:name w:val="Doc-title Char"/>
    <w:qFormat/>
    <w:rsid w:val="005A6F6B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5A6F6B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5A6F6B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5A6F6B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5A6F6B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sid w:val="005A6F6B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5A6F6B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  <w:rsid w:val="005A6F6B"/>
  </w:style>
  <w:style w:type="character" w:customStyle="1" w:styleId="PlainTextChar">
    <w:name w:val="Plain Text Char"/>
    <w:basedOn w:val="DefaultParagraphFont"/>
    <w:link w:val="PlainText"/>
    <w:uiPriority w:val="99"/>
    <w:qFormat/>
    <w:rsid w:val="005A6F6B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5A6F6B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5A6F6B"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5A6F6B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5A6F6B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5A6F6B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5A6F6B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5A6F6B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5A6F6B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5A6F6B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5A6F6B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5A6F6B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5A6F6B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5A6F6B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5A6F6B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5A6F6B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5A6F6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5A6F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rsid w:val="005A6F6B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5A6F6B"/>
    <w:pPr>
      <w:spacing w:after="160" w:line="259" w:lineRule="auto"/>
      <w:jc w:val="center"/>
    </w:pPr>
    <w:rPr>
      <w:rFonts w:ascii="SimSun" w:eastAsiaTheme="minorEastAsia" w:hAnsi="Times New Roma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5A6F6B"/>
    <w:pPr>
      <w:widowControl w:val="0"/>
      <w:spacing w:after="160" w:line="259" w:lineRule="auto"/>
      <w:ind w:left="360" w:hanging="360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6">
    <w:name w:val="示例内容"/>
    <w:qFormat/>
    <w:rsid w:val="005A6F6B"/>
    <w:pPr>
      <w:spacing w:after="160" w:line="259" w:lineRule="auto"/>
      <w:ind w:firstLineChars="200" w:firstLine="200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5A6F6B"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5A6F6B"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5A6F6B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5A6F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5A6F6B"/>
    <w:pPr>
      <w:outlineLvl w:val="4"/>
    </w:pPr>
  </w:style>
  <w:style w:type="paragraph" w:customStyle="1" w:styleId="ab">
    <w:name w:val="二级条标题"/>
    <w:basedOn w:val="ac"/>
    <w:next w:val="a"/>
    <w:qFormat/>
    <w:rsid w:val="005A6F6B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5A6F6B"/>
    <w:pPr>
      <w:spacing w:beforeLines="50" w:afterLines="50" w:line="259" w:lineRule="auto"/>
      <w:outlineLvl w:val="2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5A6F6B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5A6F6B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5A6F6B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SimHei" w:eastAsia="SimHei" w:hAnsi="Times New Roman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5A6F6B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5A6F6B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5A6F6B"/>
    <w:pPr>
      <w:spacing w:beforeLines="100" w:afterLines="100" w:line="259" w:lineRule="auto"/>
      <w:jc w:val="both"/>
      <w:outlineLvl w:val="1"/>
    </w:pPr>
    <w:rPr>
      <w:rFonts w:ascii="SimHei" w:eastAsia="SimHei" w:hAnsi="Times New Roman"/>
      <w:sz w:val="21"/>
      <w:lang w:val="en-US" w:eastAsia="zh-CN"/>
    </w:rPr>
  </w:style>
  <w:style w:type="paragraph" w:customStyle="1" w:styleId="af1">
    <w:name w:val="正文表标题"/>
    <w:next w:val="a"/>
    <w:qFormat/>
    <w:rsid w:val="005A6F6B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5A6F6B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5A6F6B"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5A6F6B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5A6F6B"/>
    <w:pPr>
      <w:outlineLvl w:val="5"/>
    </w:pPr>
  </w:style>
  <w:style w:type="paragraph" w:customStyle="1" w:styleId="af5">
    <w:name w:val="附录三级条标题"/>
    <w:basedOn w:val="af6"/>
    <w:next w:val="a"/>
    <w:qFormat/>
    <w:rsid w:val="005A6F6B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5A6F6B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5A6F6B"/>
    <w:pPr>
      <w:widowControl w:val="0"/>
      <w:spacing w:after="160" w:line="259" w:lineRule="auto"/>
      <w:textAlignment w:val="center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5A6F6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5A6F6B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sid w:val="005A6F6B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5A6F6B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rsid w:val="005A6F6B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5A6F6B"/>
    <w:pPr>
      <w:jc w:val="right"/>
    </w:pPr>
  </w:style>
  <w:style w:type="paragraph" w:customStyle="1" w:styleId="afb">
    <w:name w:val="发布日期"/>
    <w:qFormat/>
    <w:rsid w:val="005A6F6B"/>
    <w:pPr>
      <w:spacing w:after="160" w:line="259" w:lineRule="auto"/>
    </w:pPr>
    <w:rPr>
      <w:rFonts w:ascii="Times New Roman" w:eastAsia="SimHei" w:hAnsi="Times New Roman"/>
      <w:sz w:val="28"/>
      <w:lang w:val="en-US" w:eastAsia="zh-CN"/>
    </w:rPr>
  </w:style>
  <w:style w:type="paragraph" w:customStyle="1" w:styleId="ZG">
    <w:name w:val="ZG"/>
    <w:qFormat/>
    <w:rsid w:val="005A6F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5A6F6B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5A6F6B"/>
  </w:style>
  <w:style w:type="paragraph" w:customStyle="1" w:styleId="afc">
    <w:name w:val="封面标准文稿类别"/>
    <w:basedOn w:val="afd"/>
    <w:qFormat/>
    <w:rsid w:val="005A6F6B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5A6F6B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5A6F6B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5A6F6B"/>
    <w:pPr>
      <w:widowControl w:val="0"/>
      <w:spacing w:after="160" w:line="680" w:lineRule="exact"/>
      <w:jc w:val="center"/>
      <w:textAlignment w:val="center"/>
    </w:pPr>
    <w:rPr>
      <w:rFonts w:ascii="SimHei" w:eastAsia="SimHei" w:hAnsi="Times New Roman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5A6F6B"/>
    <w:pPr>
      <w:outlineLvl w:val="6"/>
    </w:pPr>
  </w:style>
  <w:style w:type="paragraph" w:customStyle="1" w:styleId="aff1">
    <w:name w:val="封面标准代替信息"/>
    <w:qFormat/>
    <w:rsid w:val="005A6F6B"/>
    <w:pPr>
      <w:spacing w:before="57" w:after="160" w:line="280" w:lineRule="exact"/>
      <w:jc w:val="right"/>
    </w:pPr>
    <w:rPr>
      <w:rFonts w:ascii="SimSun" w:eastAsiaTheme="minorEastAsia" w:hAnsi="Times New Roma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5A6F6B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5A6F6B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5A6F6B"/>
  </w:style>
  <w:style w:type="paragraph" w:customStyle="1" w:styleId="21">
    <w:name w:val="封面标准号2"/>
    <w:qFormat/>
    <w:rsid w:val="005A6F6B"/>
    <w:pPr>
      <w:spacing w:before="357" w:after="160" w:line="280" w:lineRule="exact"/>
      <w:jc w:val="right"/>
    </w:pPr>
    <w:rPr>
      <w:rFonts w:ascii="SimHei" w:eastAsia="SimHei" w:hAnsi="Times New Roman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5A6F6B"/>
  </w:style>
  <w:style w:type="paragraph" w:customStyle="1" w:styleId="aff2">
    <w:name w:val="注×："/>
    <w:qFormat/>
    <w:rsid w:val="005A6F6B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sid w:val="005A6F6B"/>
    <w:rPr>
      <w:kern w:val="2"/>
      <w:sz w:val="21"/>
      <w:szCs w:val="24"/>
    </w:rPr>
  </w:style>
  <w:style w:type="paragraph" w:customStyle="1" w:styleId="ZH">
    <w:name w:val="ZH"/>
    <w:qFormat/>
    <w:rsid w:val="005A6F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sid w:val="005A6F6B"/>
    <w:rPr>
      <w:rFonts w:ascii="SimSun" w:eastAsia="SimSun"/>
    </w:rPr>
  </w:style>
  <w:style w:type="paragraph" w:customStyle="1" w:styleId="aff4">
    <w:name w:val="条文脚注"/>
    <w:basedOn w:val="FootnoteText"/>
    <w:qFormat/>
    <w:rsid w:val="005A6F6B"/>
    <w:pPr>
      <w:jc w:val="both"/>
    </w:pPr>
  </w:style>
  <w:style w:type="paragraph" w:customStyle="1" w:styleId="aff5">
    <w:name w:val="其他标准标志"/>
    <w:basedOn w:val="aff6"/>
    <w:qFormat/>
    <w:rsid w:val="005A6F6B"/>
    <w:rPr>
      <w:w w:val="130"/>
    </w:rPr>
  </w:style>
  <w:style w:type="paragraph" w:customStyle="1" w:styleId="aff6">
    <w:name w:val="标准标志"/>
    <w:next w:val="Normal"/>
    <w:qFormat/>
    <w:rsid w:val="005A6F6B"/>
    <w:pPr>
      <w:shd w:val="solid" w:color="FFFFFF" w:fill="FFFFFF"/>
      <w:spacing w:after="160"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5A6F6B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5A6F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rsid w:val="005A6F6B"/>
    <w:pPr>
      <w:spacing w:after="160" w:line="259" w:lineRule="auto"/>
      <w:jc w:val="both"/>
    </w:pPr>
    <w:rPr>
      <w:rFonts w:ascii="Times New Roman" w:eastAsiaTheme="minorEastAsia" w:hAnsi="Times New Roman"/>
      <w:lang w:val="en-US" w:eastAsia="zh-CN"/>
    </w:rPr>
  </w:style>
  <w:style w:type="paragraph" w:customStyle="1" w:styleId="aff8">
    <w:name w:val="附录五级无"/>
    <w:basedOn w:val="af3"/>
    <w:qFormat/>
    <w:rsid w:val="005A6F6B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5A6F6B"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 w:hAnsi="Times New Roma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5A6F6B"/>
    <w:rPr>
      <w:kern w:val="2"/>
      <w:sz w:val="21"/>
      <w:szCs w:val="24"/>
    </w:rPr>
  </w:style>
  <w:style w:type="paragraph" w:customStyle="1" w:styleId="LD">
    <w:name w:val="LD"/>
    <w:qFormat/>
    <w:rsid w:val="005A6F6B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sid w:val="005A6F6B"/>
    <w:pPr>
      <w:spacing w:after="160" w:line="259" w:lineRule="auto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5A6F6B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5A6F6B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rsid w:val="005A6F6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5A6F6B"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rsid w:val="005A6F6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rsid w:val="005A6F6B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5A6F6B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5A6F6B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5A6F6B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5A6F6B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5A6F6B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5A6F6B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5A6F6B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5A6F6B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5A6F6B"/>
  </w:style>
  <w:style w:type="paragraph" w:customStyle="1" w:styleId="afff4">
    <w:name w:val="附录标识"/>
    <w:basedOn w:val="Normal"/>
    <w:next w:val="a"/>
    <w:qFormat/>
    <w:rsid w:val="005A6F6B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5A6F6B"/>
    <w:rPr>
      <w:rFonts w:ascii="SimSun" w:eastAsia="SimSun"/>
    </w:rPr>
  </w:style>
  <w:style w:type="paragraph" w:customStyle="1" w:styleId="afff6">
    <w:name w:val="示例×："/>
    <w:basedOn w:val="af0"/>
    <w:qFormat/>
    <w:rsid w:val="005A6F6B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5A6F6B"/>
  </w:style>
  <w:style w:type="paragraph" w:customStyle="1" w:styleId="B5">
    <w:name w:val="B5"/>
    <w:basedOn w:val="List5"/>
    <w:qFormat/>
    <w:rsid w:val="005A6F6B"/>
  </w:style>
  <w:style w:type="paragraph" w:customStyle="1" w:styleId="afff7">
    <w:name w:val="其他发布日期"/>
    <w:basedOn w:val="afb"/>
    <w:qFormat/>
    <w:rsid w:val="005A6F6B"/>
  </w:style>
  <w:style w:type="paragraph" w:customStyle="1" w:styleId="B4">
    <w:name w:val="B4"/>
    <w:basedOn w:val="List4"/>
    <w:link w:val="B4Char"/>
    <w:qFormat/>
    <w:rsid w:val="005A6F6B"/>
  </w:style>
  <w:style w:type="paragraph" w:customStyle="1" w:styleId="NO">
    <w:name w:val="NO"/>
    <w:basedOn w:val="Normal"/>
    <w:qFormat/>
    <w:rsid w:val="005A6F6B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5A6F6B"/>
    <w:rPr>
      <w:color w:val="0070C0"/>
    </w:rPr>
  </w:style>
  <w:style w:type="paragraph" w:customStyle="1" w:styleId="afff8">
    <w:name w:val="注×：（正文）"/>
    <w:qFormat/>
    <w:rsid w:val="005A6F6B"/>
    <w:pPr>
      <w:spacing w:after="160" w:line="259" w:lineRule="auto"/>
      <w:ind w:firstLine="363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5A6F6B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5A6F6B"/>
    <w:pPr>
      <w:tabs>
        <w:tab w:val="left" w:pos="363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5A6F6B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5A6F6B"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TAC">
    <w:name w:val="TAC"/>
    <w:basedOn w:val="TAL"/>
    <w:qFormat/>
    <w:rsid w:val="005A6F6B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rsid w:val="005A6F6B"/>
    <w:pPr>
      <w:jc w:val="left"/>
    </w:pPr>
  </w:style>
  <w:style w:type="paragraph" w:customStyle="1" w:styleId="afffe">
    <w:name w:val="附录三级无"/>
    <w:basedOn w:val="af5"/>
    <w:qFormat/>
    <w:rsid w:val="005A6F6B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5A6F6B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5A6F6B"/>
    <w:pPr>
      <w:framePr w:wrap="notBeside" w:y="16161"/>
    </w:pPr>
  </w:style>
  <w:style w:type="paragraph" w:customStyle="1" w:styleId="affff">
    <w:name w:val="字母编号列项（一级）"/>
    <w:qFormat/>
    <w:rsid w:val="005A6F6B"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0">
    <w:name w:val="附录字母编号列项（一级）"/>
    <w:qFormat/>
    <w:rsid w:val="005A6F6B"/>
    <w:pPr>
      <w:tabs>
        <w:tab w:val="left" w:pos="839"/>
      </w:tabs>
      <w:spacing w:after="160" w:line="259" w:lineRule="auto"/>
      <w:ind w:firstLine="363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NW">
    <w:name w:val="NW"/>
    <w:basedOn w:val="NO"/>
    <w:qFormat/>
    <w:rsid w:val="005A6F6B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5A6F6B"/>
    <w:pPr>
      <w:spacing w:after="160" w:line="320" w:lineRule="exact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2">
    <w:name w:val="标准称谓"/>
    <w:next w:val="Normal"/>
    <w:qFormat/>
    <w:rsid w:val="005A6F6B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 w:hAnsi="Times New Roma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5A6F6B"/>
    <w:rPr>
      <w:rFonts w:ascii="SimSun" w:eastAsia="SimSun"/>
    </w:rPr>
  </w:style>
  <w:style w:type="paragraph" w:customStyle="1" w:styleId="affff4">
    <w:name w:val="列项说明"/>
    <w:basedOn w:val="Normal"/>
    <w:qFormat/>
    <w:rsid w:val="005A6F6B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5A6F6B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5A6F6B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5A6F6B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5A6F6B"/>
  </w:style>
  <w:style w:type="paragraph" w:customStyle="1" w:styleId="affff7">
    <w:name w:val="五级无"/>
    <w:basedOn w:val="aff0"/>
    <w:qFormat/>
    <w:rsid w:val="005A6F6B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5A6F6B"/>
    <w:pPr>
      <w:ind w:firstLineChars="0" w:firstLine="0"/>
    </w:pPr>
  </w:style>
  <w:style w:type="paragraph" w:customStyle="1" w:styleId="affff9">
    <w:name w:val="列项——（一级）"/>
    <w:qFormat/>
    <w:rsid w:val="005A6F6B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5A6F6B"/>
  </w:style>
  <w:style w:type="paragraph" w:customStyle="1" w:styleId="affffa">
    <w:name w:val="封面标准文稿编辑信息"/>
    <w:basedOn w:val="afc"/>
    <w:qFormat/>
    <w:rsid w:val="005A6F6B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5A6F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5A6F6B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5A6F6B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5A6F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rsid w:val="005A6F6B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24">
    <w:name w:val="封面标准名称2"/>
    <w:basedOn w:val="aff"/>
    <w:qFormat/>
    <w:rsid w:val="005A6F6B"/>
    <w:pPr>
      <w:spacing w:beforeLines="630"/>
    </w:pPr>
  </w:style>
  <w:style w:type="paragraph" w:customStyle="1" w:styleId="affffc">
    <w:name w:val="前言、引言标题"/>
    <w:next w:val="a"/>
    <w:qFormat/>
    <w:rsid w:val="005A6F6B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 w:hAnsi="Times New Roman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5A6F6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5A6F6B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sid w:val="005A6F6B"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5A6F6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5A6F6B"/>
    <w:pPr>
      <w:tabs>
        <w:tab w:val="left" w:pos="180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5A6F6B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5A6F6B"/>
    <w:pPr>
      <w:spacing w:before="120" w:after="160" w:line="259" w:lineRule="auto"/>
      <w:ind w:right="198"/>
      <w:jc w:val="right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5A6F6B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5A6F6B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5A6F6B"/>
    <w:pPr>
      <w:spacing w:after="160" w:line="259" w:lineRule="auto"/>
      <w:ind w:leftChars="400" w:left="600" w:hangingChars="200" w:hanging="200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5A6F6B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5A6F6B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5A6F6B"/>
    <w:pPr>
      <w:spacing w:after="160" w:line="259" w:lineRule="auto"/>
      <w:jc w:val="both"/>
    </w:pPr>
    <w:rPr>
      <w:rFonts w:ascii="Times New Roman" w:eastAsiaTheme="minorEastAsia" w:hAnsi="Times New Roman"/>
      <w:lang w:val="en-US" w:eastAsia="zh-CN"/>
    </w:rPr>
  </w:style>
  <w:style w:type="paragraph" w:customStyle="1" w:styleId="2Char">
    <w:name w:val="2 Char"/>
    <w:semiHidden/>
    <w:qFormat/>
    <w:rsid w:val="005A6F6B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5A6F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5A6F6B"/>
    <w:pPr>
      <w:spacing w:before="120" w:after="160" w:line="259" w:lineRule="auto"/>
      <w:ind w:left="221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5A6F6B"/>
    <w:pPr>
      <w:spacing w:after="0"/>
    </w:pPr>
  </w:style>
  <w:style w:type="paragraph" w:customStyle="1" w:styleId="1">
    <w:name w:val="封面标准号1"/>
    <w:qFormat/>
    <w:rsid w:val="005A6F6B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eastAsiaTheme="minorEastAsia" w:hAnsi="Times New Roman"/>
      <w:sz w:val="28"/>
      <w:lang w:val="en-US" w:eastAsia="zh-CN"/>
    </w:rPr>
  </w:style>
  <w:style w:type="character" w:customStyle="1" w:styleId="B1Char">
    <w:name w:val="B1 Char"/>
    <w:qFormat/>
    <w:rsid w:val="005A6F6B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5A6F6B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sid w:val="005A6F6B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5A6F6B"/>
    <w:rPr>
      <w:lang w:val="en-GB"/>
    </w:rPr>
  </w:style>
  <w:style w:type="character" w:customStyle="1" w:styleId="B4Char">
    <w:name w:val="B4 Char"/>
    <w:link w:val="B4"/>
    <w:qFormat/>
    <w:rsid w:val="005A6F6B"/>
    <w:rPr>
      <w:rFonts w:eastAsia="MS Mincho"/>
      <w:lang w:val="en-GB" w:eastAsia="en-US"/>
    </w:rPr>
  </w:style>
  <w:style w:type="paragraph" w:customStyle="1" w:styleId="Guidance">
    <w:name w:val="Guidance"/>
    <w:basedOn w:val="Normal"/>
    <w:qFormat/>
    <w:rsid w:val="005A6F6B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5A6F6B"/>
    <w:rPr>
      <w:lang w:eastAsia="en-US"/>
    </w:rPr>
  </w:style>
  <w:style w:type="table" w:customStyle="1" w:styleId="TableNormal1">
    <w:name w:val="Table Normal1"/>
    <w:basedOn w:val="TableNormal"/>
    <w:semiHidden/>
    <w:qFormat/>
    <w:rsid w:val="005A6F6B"/>
    <w:pPr>
      <w:spacing w:after="0"/>
    </w:pPr>
    <w:rPr>
      <w:rFonts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DefaultParagraphFont"/>
    <w:qFormat/>
    <w:rsid w:val="005A6F6B"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rsid w:val="005A6F6B"/>
    <w:pPr>
      <w:spacing w:after="120" w:line="259" w:lineRule="auto"/>
    </w:pPr>
    <w:rPr>
      <w:rFonts w:ascii="Arial" w:hAnsi="Arial"/>
      <w:sz w:val="21"/>
      <w:szCs w:val="22"/>
      <w:lang w:val="en-GB" w:eastAsia="en-US"/>
    </w:rPr>
  </w:style>
  <w:style w:type="paragraph" w:customStyle="1" w:styleId="ListParagraph2">
    <w:name w:val="List Paragraph2"/>
    <w:basedOn w:val="Normal"/>
    <w:uiPriority w:val="34"/>
    <w:qFormat/>
    <w:rsid w:val="005A6F6B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DB0F3-67B2-45E8-9121-071DCA03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1308</Words>
  <Characters>7457</Characters>
  <Application>Microsoft Office Word</Application>
  <DocSecurity>0</DocSecurity>
  <Lines>62</Lines>
  <Paragraphs>17</Paragraphs>
  <ScaleCrop>false</ScaleCrop>
  <Company/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</cp:lastModifiedBy>
  <cp:revision>2</cp:revision>
  <cp:lastPrinted>2113-01-01T00:00:00Z</cp:lastPrinted>
  <dcterms:created xsi:type="dcterms:W3CDTF">2018-04-04T21:47:00Z</dcterms:created>
  <dcterms:modified xsi:type="dcterms:W3CDTF">2018-04-04T21:47:00Z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